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E74D6" w14:textId="77777777" w:rsidR="004B2DF0" w:rsidRDefault="004B2DF0">
      <w:pPr>
        <w:widowControl w:val="0"/>
        <w:autoSpaceDE w:val="0"/>
        <w:autoSpaceDN w:val="0"/>
        <w:adjustRightInd w:val="0"/>
        <w:ind w:firstLine="5040"/>
        <w:jc w:val="both"/>
        <w:rPr>
          <w:sz w:val="20"/>
          <w:szCs w:val="20"/>
        </w:rPr>
      </w:pPr>
      <w:bookmarkStart w:id="0" w:name="_GoBack"/>
      <w:bookmarkEnd w:id="0"/>
    </w:p>
    <w:p w14:paraId="75D4F341" w14:textId="3D36449D" w:rsidR="004B2DF0" w:rsidRPr="0079757A" w:rsidRDefault="004C7FDB" w:rsidP="0079757A">
      <w:pPr>
        <w:widowControl w:val="0"/>
        <w:autoSpaceDE w:val="0"/>
        <w:autoSpaceDN w:val="0"/>
        <w:adjustRightInd w:val="0"/>
        <w:jc w:val="center"/>
        <w:rPr>
          <w:b/>
          <w:bCs/>
        </w:rPr>
      </w:pPr>
      <w:r w:rsidRPr="0079757A">
        <w:rPr>
          <w:b/>
          <w:bCs/>
          <w:u w:val="single"/>
        </w:rPr>
        <w:t xml:space="preserve">SECCION CIVIL TRIBUNAL INSTANCIA PLAZA </w:t>
      </w:r>
      <w:r w:rsidR="0058512E" w:rsidRPr="0079757A">
        <w:rPr>
          <w:b/>
          <w:bCs/>
          <w:u w:val="single"/>
        </w:rPr>
        <w:t>Nº</w:t>
      </w:r>
    </w:p>
    <w:p w14:paraId="058509B1" w14:textId="77777777" w:rsidR="004B2DF0" w:rsidRDefault="004B2DF0">
      <w:pPr>
        <w:widowControl w:val="0"/>
        <w:autoSpaceDE w:val="0"/>
        <w:autoSpaceDN w:val="0"/>
        <w:adjustRightInd w:val="0"/>
        <w:jc w:val="both"/>
      </w:pPr>
    </w:p>
    <w:p w14:paraId="3A605C71" w14:textId="77777777" w:rsidR="0079757A" w:rsidRDefault="0079757A">
      <w:pPr>
        <w:widowControl w:val="0"/>
        <w:autoSpaceDE w:val="0"/>
        <w:autoSpaceDN w:val="0"/>
        <w:adjustRightInd w:val="0"/>
        <w:ind w:firstLine="720"/>
        <w:jc w:val="both"/>
      </w:pPr>
    </w:p>
    <w:p w14:paraId="5BD16F31" w14:textId="65F31B04" w:rsidR="004B2DF0" w:rsidRDefault="0058512E">
      <w:pPr>
        <w:widowControl w:val="0"/>
        <w:autoSpaceDE w:val="0"/>
        <w:autoSpaceDN w:val="0"/>
        <w:adjustRightInd w:val="0"/>
        <w:ind w:firstLine="720"/>
        <w:jc w:val="both"/>
      </w:pPr>
      <w:r>
        <w:t xml:space="preserve">D. </w:t>
      </w:r>
      <w:r w:rsidR="0079757A">
        <w:t>/ Dª. ___________________________</w:t>
      </w:r>
      <w:r w:rsidR="004B2DF0">
        <w:t>, Procurador</w:t>
      </w:r>
      <w:r>
        <w:t>/a</w:t>
      </w:r>
      <w:r w:rsidR="004B2DF0">
        <w:t xml:space="preserve"> de los </w:t>
      </w:r>
      <w:r w:rsidR="0079757A">
        <w:t>tribunales,</w:t>
      </w:r>
      <w:r w:rsidR="004B2DF0">
        <w:t xml:space="preserve"> en nombre de </w:t>
      </w:r>
      <w:r>
        <w:t xml:space="preserve">                                   </w:t>
      </w:r>
      <w:r w:rsidR="0079757A">
        <w:t>_____________</w:t>
      </w:r>
      <w:r w:rsidR="00137392">
        <w:t xml:space="preserve">, </w:t>
      </w:r>
      <w:r w:rsidR="004B2DF0">
        <w:t>representación que tengo debidamente acreditada en Autos</w:t>
      </w:r>
      <w:r w:rsidR="0079757A">
        <w:t xml:space="preserve"> __________</w:t>
      </w:r>
      <w:r w:rsidR="004B2DF0">
        <w:t>, ante el Juzgado comparezco y como mejor en derecho proceda DIGO</w:t>
      </w:r>
      <w:r w:rsidR="0079757A">
        <w:t>:</w:t>
      </w:r>
    </w:p>
    <w:p w14:paraId="0CA384DE" w14:textId="77777777" w:rsidR="00AA3BC7" w:rsidRDefault="00AA3BC7">
      <w:pPr>
        <w:widowControl w:val="0"/>
        <w:autoSpaceDE w:val="0"/>
        <w:autoSpaceDN w:val="0"/>
        <w:adjustRightInd w:val="0"/>
        <w:ind w:firstLine="720"/>
        <w:jc w:val="both"/>
      </w:pPr>
    </w:p>
    <w:p w14:paraId="782CF8DC" w14:textId="77777777" w:rsidR="00FF2BA4" w:rsidRDefault="00AA3BC7">
      <w:pPr>
        <w:widowControl w:val="0"/>
        <w:autoSpaceDE w:val="0"/>
        <w:autoSpaceDN w:val="0"/>
        <w:adjustRightInd w:val="0"/>
        <w:ind w:firstLine="720"/>
        <w:jc w:val="both"/>
      </w:pPr>
      <w:r>
        <w:t xml:space="preserve">Que se ha dado traslado por </w:t>
      </w:r>
      <w:r w:rsidR="0058512E">
        <w:t>X</w:t>
      </w:r>
      <w:r>
        <w:t xml:space="preserve"> días a</w:t>
      </w:r>
      <w:r w:rsidR="004955AD">
        <w:t>l</w:t>
      </w:r>
      <w:r>
        <w:t xml:space="preserve"> procurador que suscribe para que se pronuncie sobre la inclusión o exclusión de las partidas recla</w:t>
      </w:r>
      <w:r w:rsidR="003F258F">
        <w:t>madas e impugnadas de contrario, y</w:t>
      </w:r>
      <w:r w:rsidR="00D15B04">
        <w:t>,</w:t>
      </w:r>
      <w:r w:rsidR="003F258F">
        <w:t xml:space="preserve"> mediante este escrito, procedo a </w:t>
      </w:r>
      <w:r w:rsidR="00D15B04">
        <w:t>realizar las siguientes alegaciones:</w:t>
      </w:r>
    </w:p>
    <w:p w14:paraId="7054034F" w14:textId="77777777" w:rsidR="00D15B04" w:rsidRDefault="00D15B04">
      <w:pPr>
        <w:widowControl w:val="0"/>
        <w:autoSpaceDE w:val="0"/>
        <w:autoSpaceDN w:val="0"/>
        <w:adjustRightInd w:val="0"/>
        <w:ind w:firstLine="720"/>
        <w:jc w:val="both"/>
      </w:pPr>
    </w:p>
    <w:p w14:paraId="620FE369" w14:textId="77777777" w:rsidR="004C7FDB" w:rsidRDefault="004C7FDB">
      <w:pPr>
        <w:widowControl w:val="0"/>
        <w:autoSpaceDE w:val="0"/>
        <w:autoSpaceDN w:val="0"/>
        <w:adjustRightInd w:val="0"/>
        <w:ind w:firstLine="720"/>
        <w:jc w:val="both"/>
      </w:pPr>
    </w:p>
    <w:p w14:paraId="16941AC6" w14:textId="77777777" w:rsidR="004C7FDB" w:rsidRDefault="004C7FDB">
      <w:pPr>
        <w:widowControl w:val="0"/>
        <w:autoSpaceDE w:val="0"/>
        <w:autoSpaceDN w:val="0"/>
        <w:adjustRightInd w:val="0"/>
        <w:ind w:firstLine="720"/>
        <w:jc w:val="both"/>
      </w:pPr>
      <w:r w:rsidRPr="004C7FDB">
        <w:rPr>
          <w:b/>
          <w:u w:val="single"/>
        </w:rPr>
        <w:t>PREVIO.</w:t>
      </w:r>
      <w:r>
        <w:t xml:space="preserve"> Se trata de una </w:t>
      </w:r>
      <w:r w:rsidR="0058512E">
        <w:t>impugnación encubierta</w:t>
      </w:r>
      <w:r>
        <w:t xml:space="preserve"> por excesivas, que solo por ese motivo debe desestimarse. No se concretan las partidas impugnadas, sino que lo que se interesa </w:t>
      </w:r>
      <w:r w:rsidR="00962EB8">
        <w:t xml:space="preserve">realmente </w:t>
      </w:r>
      <w:r>
        <w:t>es una moderación de derechos</w:t>
      </w:r>
      <w:r w:rsidR="00962EB8">
        <w:t xml:space="preserve"> del procurador</w:t>
      </w:r>
      <w:r>
        <w:t xml:space="preserve">, vedada por la legislación y la jurisprudencia. </w:t>
      </w:r>
    </w:p>
    <w:p w14:paraId="4AD3D96C" w14:textId="77777777" w:rsidR="004C7FDB" w:rsidRDefault="004C7FDB">
      <w:pPr>
        <w:widowControl w:val="0"/>
        <w:autoSpaceDE w:val="0"/>
        <w:autoSpaceDN w:val="0"/>
        <w:adjustRightInd w:val="0"/>
        <w:ind w:firstLine="720"/>
        <w:jc w:val="both"/>
      </w:pPr>
      <w:r>
        <w:t xml:space="preserve"> </w:t>
      </w:r>
    </w:p>
    <w:p w14:paraId="3C48E69E" w14:textId="77777777" w:rsidR="002E46C4" w:rsidRDefault="002E46C4" w:rsidP="002E46C4">
      <w:pPr>
        <w:widowControl w:val="0"/>
        <w:autoSpaceDE w:val="0"/>
        <w:autoSpaceDN w:val="0"/>
        <w:adjustRightInd w:val="0"/>
        <w:ind w:firstLine="720"/>
        <w:jc w:val="both"/>
      </w:pPr>
      <w:r>
        <w:rPr>
          <w:b/>
          <w:u w:val="single"/>
        </w:rPr>
        <w:t>PRIMERO</w:t>
      </w:r>
      <w:r w:rsidRPr="00F97466">
        <w:rPr>
          <w:b/>
          <w:u w:val="single"/>
        </w:rPr>
        <w:t>-</w:t>
      </w:r>
      <w:r w:rsidR="004C7FDB" w:rsidRPr="004C7FDB">
        <w:t>La afirmación</w:t>
      </w:r>
      <w:r w:rsidR="004C7FDB">
        <w:t xml:space="preserve"> del banco </w:t>
      </w:r>
      <w:r w:rsidR="0058512E">
        <w:t>“los</w:t>
      </w:r>
      <w:r w:rsidR="004C7FDB">
        <w:t xml:space="preserve"> derechos del procurador ya no se cuantifican por el arancel sino por el pacto entre las partes </w:t>
      </w:r>
      <w:r w:rsidR="0058512E">
        <w:t>“supone</w:t>
      </w:r>
      <w:r w:rsidR="004C7FDB">
        <w:t xml:space="preserve"> un desconocimiento total y absoluto de la legislación en la materia.</w:t>
      </w:r>
    </w:p>
    <w:p w14:paraId="53C401D5" w14:textId="77777777" w:rsidR="004C7FDB" w:rsidRDefault="004C7FDB" w:rsidP="002E46C4">
      <w:pPr>
        <w:widowControl w:val="0"/>
        <w:autoSpaceDE w:val="0"/>
        <w:autoSpaceDN w:val="0"/>
        <w:adjustRightInd w:val="0"/>
        <w:ind w:firstLine="720"/>
        <w:jc w:val="both"/>
        <w:rPr>
          <w:b/>
          <w:u w:val="single"/>
        </w:rPr>
      </w:pPr>
    </w:p>
    <w:p w14:paraId="21871854" w14:textId="77777777" w:rsidR="004C7FDB" w:rsidRDefault="004C7FDB" w:rsidP="002E46C4">
      <w:pPr>
        <w:widowControl w:val="0"/>
        <w:autoSpaceDE w:val="0"/>
        <w:autoSpaceDN w:val="0"/>
        <w:adjustRightInd w:val="0"/>
        <w:ind w:firstLine="720"/>
        <w:jc w:val="both"/>
      </w:pPr>
      <w:r w:rsidRPr="004C7FDB">
        <w:t>El real decreto</w:t>
      </w:r>
      <w:r>
        <w:t xml:space="preserve"> 434/24 aprueba el arancel de los derechos de los procuradores, que sigue siendo de obligado cumplimiento, con la novedad de fijar máximos, dentro de los cuales pueden pactar las partes con absoluta libertad. Pero ya el anterior arancel permitía una rebaja del 12%.</w:t>
      </w:r>
      <w:r w:rsidR="00962EB8">
        <w:t xml:space="preserve"> De los derechos fijados en el arancel</w:t>
      </w:r>
      <w:r>
        <w:t xml:space="preserve"> La novedad reside en que ahora la rebaja ya no tiene tope</w:t>
      </w:r>
      <w:r w:rsidR="00962EB8">
        <w:t xml:space="preserve"> por abajo, al convertirse en arancel de máximos y no de mínimos</w:t>
      </w:r>
      <w:r>
        <w:t>.</w:t>
      </w:r>
    </w:p>
    <w:p w14:paraId="56BD2116" w14:textId="77777777" w:rsidR="00962EB8" w:rsidRDefault="00962EB8" w:rsidP="002E46C4">
      <w:pPr>
        <w:widowControl w:val="0"/>
        <w:autoSpaceDE w:val="0"/>
        <w:autoSpaceDN w:val="0"/>
        <w:adjustRightInd w:val="0"/>
        <w:ind w:firstLine="720"/>
        <w:jc w:val="both"/>
      </w:pPr>
    </w:p>
    <w:p w14:paraId="30AB2947" w14:textId="77777777" w:rsidR="00962EB8" w:rsidRDefault="004C7FDB" w:rsidP="00962EB8">
      <w:pPr>
        <w:widowControl w:val="0"/>
        <w:autoSpaceDE w:val="0"/>
        <w:autoSpaceDN w:val="0"/>
        <w:adjustRightInd w:val="0"/>
        <w:ind w:firstLine="720"/>
        <w:jc w:val="both"/>
      </w:pPr>
      <w:r>
        <w:t xml:space="preserve">A este respecto, el TS ya se había pronunciado </w:t>
      </w:r>
      <w:r w:rsidR="00FD3C43">
        <w:t xml:space="preserve">en la sentencia 330/17 de 24 de mayo de 2017 diciendo que en defecto de pacto expreso, rige lo dispuesto en el arancel. ( </w:t>
      </w:r>
      <w:r w:rsidR="00FD3C43" w:rsidRPr="00FD3C43">
        <w:rPr>
          <w:b/>
        </w:rPr>
        <w:t>doc 1</w:t>
      </w:r>
      <w:r w:rsidR="00FD3C43">
        <w:t xml:space="preserve"> )</w:t>
      </w:r>
      <w:r w:rsidR="00962EB8">
        <w:t>. Por tanto, la inexistencia de presupuesto no implica la fijación arbitraria de los derechos del procurador, como pretende el banco, sino la aplicación estricta del arancel.</w:t>
      </w:r>
    </w:p>
    <w:p w14:paraId="315B4BEE" w14:textId="77777777" w:rsidR="00FD3C43" w:rsidRDefault="00FD3C43" w:rsidP="002E46C4">
      <w:pPr>
        <w:widowControl w:val="0"/>
        <w:autoSpaceDE w:val="0"/>
        <w:autoSpaceDN w:val="0"/>
        <w:adjustRightInd w:val="0"/>
        <w:ind w:firstLine="720"/>
        <w:jc w:val="both"/>
      </w:pPr>
    </w:p>
    <w:p w14:paraId="167CB9B6" w14:textId="50626AF0" w:rsidR="00FD3C43" w:rsidRDefault="0079757A" w:rsidP="002E46C4">
      <w:pPr>
        <w:widowControl w:val="0"/>
        <w:autoSpaceDE w:val="0"/>
        <w:autoSpaceDN w:val="0"/>
        <w:adjustRightInd w:val="0"/>
        <w:ind w:firstLine="720"/>
        <w:jc w:val="both"/>
      </w:pPr>
      <w:r w:rsidRPr="0079757A">
        <w:rPr>
          <w:b/>
          <w:u w:val="single"/>
        </w:rPr>
        <w:t>SEGUNDO</w:t>
      </w:r>
      <w:r w:rsidRPr="0086176F">
        <w:rPr>
          <w:b/>
        </w:rPr>
        <w:t>. -</w:t>
      </w:r>
      <w:r w:rsidR="00FD3C43">
        <w:t xml:space="preserve"> Lo que pide el banco es una moderación en atención al trabajo realizado, y ello está vedado en nuestro ordenamiento jurídico, según se refleja en la Jurisprudencia:</w:t>
      </w:r>
    </w:p>
    <w:p w14:paraId="49ED4333" w14:textId="77777777" w:rsidR="00962EB8" w:rsidRDefault="00962EB8" w:rsidP="002E46C4">
      <w:pPr>
        <w:widowControl w:val="0"/>
        <w:autoSpaceDE w:val="0"/>
        <w:autoSpaceDN w:val="0"/>
        <w:adjustRightInd w:val="0"/>
        <w:ind w:firstLine="720"/>
        <w:jc w:val="both"/>
      </w:pPr>
    </w:p>
    <w:p w14:paraId="2E37CB54" w14:textId="6AAD4CE1" w:rsidR="00FD3C43" w:rsidRDefault="00FD3C43" w:rsidP="0079757A">
      <w:pPr>
        <w:widowControl w:val="0"/>
        <w:numPr>
          <w:ilvl w:val="0"/>
          <w:numId w:val="1"/>
        </w:numPr>
        <w:autoSpaceDE w:val="0"/>
        <w:autoSpaceDN w:val="0"/>
        <w:adjustRightInd w:val="0"/>
        <w:ind w:left="709" w:hanging="218"/>
        <w:jc w:val="both"/>
      </w:pPr>
      <w:r>
        <w:t xml:space="preserve">la sentencia del TJUE de 8 de diciembre de 2016 dictada con motivo de una cuestión planteada por la Audiencia Provincial de Zaragoza, en la que se cuestionaba la moderación de los derechos de los procuradores en un asunto similar al presente cuando había habido allanamiento sin vista. La sentencia concluye que los órganos judiciales deben limitarse a la aplicación estricta del arancel sin poder apartarse de sus límites. ( </w:t>
      </w:r>
      <w:r w:rsidRPr="00FD3C43">
        <w:rPr>
          <w:b/>
        </w:rPr>
        <w:t>doc 2</w:t>
      </w:r>
      <w:r>
        <w:t xml:space="preserve"> )</w:t>
      </w:r>
    </w:p>
    <w:p w14:paraId="2D801A27" w14:textId="77777777" w:rsidR="002569A1" w:rsidRDefault="002569A1" w:rsidP="002E46C4">
      <w:pPr>
        <w:widowControl w:val="0"/>
        <w:autoSpaceDE w:val="0"/>
        <w:autoSpaceDN w:val="0"/>
        <w:adjustRightInd w:val="0"/>
        <w:ind w:firstLine="720"/>
        <w:jc w:val="both"/>
      </w:pPr>
    </w:p>
    <w:p w14:paraId="26780C55" w14:textId="156B4FD3" w:rsidR="00FD3C43" w:rsidRDefault="002569A1" w:rsidP="0079757A">
      <w:pPr>
        <w:widowControl w:val="0"/>
        <w:numPr>
          <w:ilvl w:val="0"/>
          <w:numId w:val="1"/>
        </w:numPr>
        <w:autoSpaceDE w:val="0"/>
        <w:autoSpaceDN w:val="0"/>
        <w:adjustRightInd w:val="0"/>
        <w:ind w:left="709" w:hanging="218"/>
        <w:jc w:val="both"/>
      </w:pPr>
      <w:r>
        <w:t xml:space="preserve">la doctrina de </w:t>
      </w:r>
      <w:r w:rsidR="00FD3C43">
        <w:t xml:space="preserve">dicha sentencia fue luego </w:t>
      </w:r>
      <w:r>
        <w:t>aplicada</w:t>
      </w:r>
      <w:r w:rsidR="00FD3C43">
        <w:t xml:space="preserve"> en la sentencia del</w:t>
      </w:r>
      <w:r>
        <w:t xml:space="preserve"> TC 108/13 de 6 de mayo de 2013 ( </w:t>
      </w:r>
      <w:r w:rsidRPr="002569A1">
        <w:rPr>
          <w:b/>
        </w:rPr>
        <w:t>doc 3</w:t>
      </w:r>
      <w:r>
        <w:t xml:space="preserve"> ) y en la sentencia del TS de 22 de enero de 2020 ( </w:t>
      </w:r>
      <w:r w:rsidRPr="002569A1">
        <w:rPr>
          <w:b/>
        </w:rPr>
        <w:t xml:space="preserve">doc </w:t>
      </w:r>
      <w:r>
        <w:rPr>
          <w:b/>
        </w:rPr>
        <w:t>4</w:t>
      </w:r>
      <w:r w:rsidRPr="002569A1">
        <w:rPr>
          <w:b/>
        </w:rPr>
        <w:t xml:space="preserve"> </w:t>
      </w:r>
      <w:r>
        <w:t>). Conforme a las mismas, los Tribunales no pueden moderar los derechos de los procuradores sino aplicar estrictamente el arancel</w:t>
      </w:r>
      <w:r w:rsidR="00962EB8">
        <w:t xml:space="preserve"> sin apartarse del mismo</w:t>
      </w:r>
      <w:r>
        <w:t>.</w:t>
      </w:r>
    </w:p>
    <w:p w14:paraId="667DDB43" w14:textId="77777777" w:rsidR="00962EB8" w:rsidRDefault="00962EB8" w:rsidP="002E46C4">
      <w:pPr>
        <w:widowControl w:val="0"/>
        <w:autoSpaceDE w:val="0"/>
        <w:autoSpaceDN w:val="0"/>
        <w:adjustRightInd w:val="0"/>
        <w:ind w:firstLine="720"/>
        <w:jc w:val="both"/>
      </w:pPr>
    </w:p>
    <w:p w14:paraId="05519700" w14:textId="77777777" w:rsidR="00962EB8" w:rsidRDefault="00962EB8" w:rsidP="002E46C4">
      <w:pPr>
        <w:widowControl w:val="0"/>
        <w:autoSpaceDE w:val="0"/>
        <w:autoSpaceDN w:val="0"/>
        <w:adjustRightInd w:val="0"/>
        <w:ind w:firstLine="720"/>
        <w:jc w:val="both"/>
      </w:pPr>
    </w:p>
    <w:p w14:paraId="261A7F91" w14:textId="77777777" w:rsidR="002569A1" w:rsidRDefault="002569A1" w:rsidP="002E46C4">
      <w:pPr>
        <w:widowControl w:val="0"/>
        <w:autoSpaceDE w:val="0"/>
        <w:autoSpaceDN w:val="0"/>
        <w:adjustRightInd w:val="0"/>
        <w:ind w:firstLine="720"/>
        <w:jc w:val="both"/>
      </w:pPr>
    </w:p>
    <w:p w14:paraId="619CA9BA" w14:textId="77777777" w:rsidR="002569A1" w:rsidRDefault="002569A1" w:rsidP="002E46C4">
      <w:pPr>
        <w:widowControl w:val="0"/>
        <w:autoSpaceDE w:val="0"/>
        <w:autoSpaceDN w:val="0"/>
        <w:adjustRightInd w:val="0"/>
        <w:ind w:firstLine="720"/>
        <w:jc w:val="both"/>
      </w:pPr>
      <w:r w:rsidRPr="0086176F">
        <w:rPr>
          <w:b/>
        </w:rPr>
        <w:lastRenderedPageBreak/>
        <w:t>TERCERO.-</w:t>
      </w:r>
      <w:r>
        <w:t xml:space="preserve"> El banco dice que la falta de presupuesto previo no puede perjudicarle, y olvida al expresarlo, que lo que le perjudica al banco, es su reiterada</w:t>
      </w:r>
      <w:r w:rsidR="00962EB8">
        <w:t xml:space="preserve"> y temeraria</w:t>
      </w:r>
      <w:r>
        <w:t xml:space="preserve"> oposición a las demandas en contra de la jurisprudencia consolidada del TS</w:t>
      </w:r>
      <w:r w:rsidR="0058512E">
        <w:t xml:space="preserve">, en abuso del servicio público de justica. </w:t>
      </w:r>
    </w:p>
    <w:p w14:paraId="52282C6C" w14:textId="77777777" w:rsidR="002569A1" w:rsidRDefault="002569A1" w:rsidP="002E46C4">
      <w:pPr>
        <w:widowControl w:val="0"/>
        <w:autoSpaceDE w:val="0"/>
        <w:autoSpaceDN w:val="0"/>
        <w:adjustRightInd w:val="0"/>
        <w:ind w:firstLine="720"/>
        <w:jc w:val="both"/>
      </w:pPr>
    </w:p>
    <w:p w14:paraId="6A3CFBA1" w14:textId="2C98E818" w:rsidR="002569A1" w:rsidRDefault="002569A1" w:rsidP="002E46C4">
      <w:pPr>
        <w:widowControl w:val="0"/>
        <w:autoSpaceDE w:val="0"/>
        <w:autoSpaceDN w:val="0"/>
        <w:adjustRightInd w:val="0"/>
        <w:ind w:firstLine="720"/>
        <w:jc w:val="both"/>
      </w:pPr>
      <w:r>
        <w:t>El banco es un tercero ajeno a la relación entre el procurador</w:t>
      </w:r>
      <w:r w:rsidR="0086176F">
        <w:t xml:space="preserve"> contrario</w:t>
      </w:r>
      <w:r>
        <w:t xml:space="preserve"> y su mandante, y solo faltaba que tuviera derecho a </w:t>
      </w:r>
      <w:r w:rsidR="0086176F">
        <w:t>e</w:t>
      </w:r>
      <w:r>
        <w:t>xigir</w:t>
      </w:r>
      <w:r w:rsidR="0086176F">
        <w:t xml:space="preserve"> nada en las relaci</w:t>
      </w:r>
      <w:r w:rsidR="00CF14EC">
        <w:t>ones profesionales entre ambos.</w:t>
      </w:r>
    </w:p>
    <w:p w14:paraId="408E4BDF" w14:textId="77777777" w:rsidR="0086176F" w:rsidRDefault="0086176F" w:rsidP="002E46C4">
      <w:pPr>
        <w:widowControl w:val="0"/>
        <w:autoSpaceDE w:val="0"/>
        <w:autoSpaceDN w:val="0"/>
        <w:adjustRightInd w:val="0"/>
        <w:ind w:firstLine="720"/>
        <w:jc w:val="both"/>
      </w:pPr>
    </w:p>
    <w:p w14:paraId="2E017192" w14:textId="77777777" w:rsidR="0086176F" w:rsidRDefault="0086176F" w:rsidP="002E46C4">
      <w:pPr>
        <w:widowControl w:val="0"/>
        <w:autoSpaceDE w:val="0"/>
        <w:autoSpaceDN w:val="0"/>
        <w:adjustRightInd w:val="0"/>
        <w:ind w:firstLine="720"/>
        <w:jc w:val="both"/>
      </w:pPr>
      <w:r>
        <w:t xml:space="preserve">En el Real decreto no viene establecida sanción alguna ante la falta de presupuesto, y menos la </w:t>
      </w:r>
      <w:r w:rsidR="00962EB8">
        <w:t xml:space="preserve">pretendida </w:t>
      </w:r>
      <w:r>
        <w:t xml:space="preserve">imposibilidad de cobro o la moderación de los derechos. Y desde luego </w:t>
      </w:r>
      <w:r w:rsidR="00962EB8">
        <w:t>lo que no recoge el Real decreto es</w:t>
      </w:r>
      <w:r>
        <w:t xml:space="preserve"> que dicha obligación sea exigible por el tercero condenado en costas, ajeno a la relación contractual entre el procurador contrario y su cliente</w:t>
      </w:r>
    </w:p>
    <w:p w14:paraId="086EB36D" w14:textId="77777777" w:rsidR="0086176F" w:rsidRDefault="0086176F" w:rsidP="002E46C4">
      <w:pPr>
        <w:widowControl w:val="0"/>
        <w:autoSpaceDE w:val="0"/>
        <w:autoSpaceDN w:val="0"/>
        <w:adjustRightInd w:val="0"/>
        <w:ind w:firstLine="720"/>
        <w:jc w:val="both"/>
      </w:pPr>
    </w:p>
    <w:p w14:paraId="19E617B8" w14:textId="77777777" w:rsidR="002569A1" w:rsidRDefault="0086176F" w:rsidP="002E46C4">
      <w:pPr>
        <w:widowControl w:val="0"/>
        <w:autoSpaceDE w:val="0"/>
        <w:autoSpaceDN w:val="0"/>
        <w:adjustRightInd w:val="0"/>
        <w:ind w:firstLine="720"/>
        <w:jc w:val="both"/>
      </w:pPr>
      <w:r>
        <w:t>Esta</w:t>
      </w:r>
      <w:r w:rsidR="002569A1">
        <w:t xml:space="preserve"> cuestión ha sido resuelta por el reciente Auto del TS de 7 de abril de 2026 ( </w:t>
      </w:r>
      <w:r w:rsidR="002569A1" w:rsidRPr="002569A1">
        <w:rPr>
          <w:b/>
        </w:rPr>
        <w:t>doc 5</w:t>
      </w:r>
      <w:r w:rsidR="002569A1">
        <w:t xml:space="preserve"> ), </w:t>
      </w:r>
      <w:r>
        <w:t xml:space="preserve">que establece </w:t>
      </w:r>
      <w:r w:rsidR="00962EB8">
        <w:t xml:space="preserve">que </w:t>
      </w:r>
      <w:r>
        <w:t>ante la falta de hoja de encargo, (</w:t>
      </w:r>
      <w:r w:rsidR="0058512E">
        <w:t>presupuesto)</w:t>
      </w:r>
      <w:r>
        <w:t xml:space="preserve">, no procede la exclusión de los derechos del procurador, sin perjuicio de </w:t>
      </w:r>
      <w:r w:rsidR="0058512E">
        <w:t>que las</w:t>
      </w:r>
      <w:r>
        <w:t xml:space="preserve"> partes, </w:t>
      </w:r>
      <w:r w:rsidR="0058512E">
        <w:t>(procurador</w:t>
      </w:r>
      <w:r>
        <w:t xml:space="preserve"> y </w:t>
      </w:r>
      <w:r w:rsidR="0058512E">
        <w:t>cliente)</w:t>
      </w:r>
      <w:r>
        <w:t xml:space="preserve"> diriman esa cuestión en la forma que estimen conveniente.</w:t>
      </w:r>
      <w:r w:rsidR="00962EB8">
        <w:t xml:space="preserve"> Por tanto, la falta de presupuesto previo, ni siquiera puede hacerse valer por el propio cliente para evitar el pago conforme al arancel, sino que deberá hacerla valer en otro tipo de procedimiento </w:t>
      </w:r>
      <w:r w:rsidR="0058512E">
        <w:t>(disciplinario)</w:t>
      </w:r>
      <w:r w:rsidR="00962EB8">
        <w:t xml:space="preserve">. Y por tanto mucho menos podrá </w:t>
      </w:r>
      <w:r w:rsidR="0058512E">
        <w:t>alegarla un</w:t>
      </w:r>
      <w:r w:rsidR="00962EB8">
        <w:t xml:space="preserve"> tercero ajeno a la relación para evitar el pago de las costas.</w:t>
      </w:r>
    </w:p>
    <w:p w14:paraId="2B28AD62" w14:textId="77777777" w:rsidR="0086176F" w:rsidRPr="004C7FDB" w:rsidRDefault="0086176F" w:rsidP="0086176F">
      <w:pPr>
        <w:widowControl w:val="0"/>
        <w:autoSpaceDE w:val="0"/>
        <w:autoSpaceDN w:val="0"/>
        <w:adjustRightInd w:val="0"/>
        <w:jc w:val="both"/>
      </w:pPr>
    </w:p>
    <w:p w14:paraId="529063A3" w14:textId="77777777" w:rsidR="002E46C4" w:rsidRDefault="002E46C4" w:rsidP="002E46C4">
      <w:pPr>
        <w:widowControl w:val="0"/>
        <w:autoSpaceDE w:val="0"/>
        <w:autoSpaceDN w:val="0"/>
        <w:adjustRightInd w:val="0"/>
        <w:ind w:firstLine="720"/>
        <w:jc w:val="both"/>
      </w:pPr>
    </w:p>
    <w:p w14:paraId="63CF730D" w14:textId="77777777" w:rsidR="002E46C4" w:rsidRPr="00DC63AC" w:rsidRDefault="002E46C4" w:rsidP="002E46C4">
      <w:pPr>
        <w:spacing w:after="200" w:line="276" w:lineRule="auto"/>
        <w:jc w:val="both"/>
        <w:rPr>
          <w:rFonts w:ascii="Calibri" w:hAnsi="Calibri"/>
          <w:sz w:val="22"/>
          <w:szCs w:val="22"/>
          <w:lang w:val="es-ES_tradnl" w:eastAsia="en-US"/>
        </w:rPr>
      </w:pPr>
    </w:p>
    <w:p w14:paraId="287D99DB" w14:textId="77777777" w:rsidR="002E46C4" w:rsidRPr="00DC63AC" w:rsidRDefault="002E46C4" w:rsidP="002E46C4">
      <w:pPr>
        <w:widowControl w:val="0"/>
        <w:autoSpaceDE w:val="0"/>
        <w:autoSpaceDN w:val="0"/>
        <w:adjustRightInd w:val="0"/>
        <w:jc w:val="both"/>
        <w:rPr>
          <w:lang w:val="es-ES_tradnl"/>
        </w:rPr>
      </w:pPr>
    </w:p>
    <w:p w14:paraId="7584421E" w14:textId="77777777" w:rsidR="002E46C4" w:rsidRDefault="002E46C4" w:rsidP="002E46C4">
      <w:pPr>
        <w:widowControl w:val="0"/>
        <w:autoSpaceDE w:val="0"/>
        <w:autoSpaceDN w:val="0"/>
        <w:adjustRightInd w:val="0"/>
        <w:ind w:firstLine="720"/>
        <w:jc w:val="both"/>
      </w:pPr>
      <w:r>
        <w:t>Por lo Expuesto,</w:t>
      </w:r>
    </w:p>
    <w:p w14:paraId="6DE977C0" w14:textId="77777777" w:rsidR="002E46C4" w:rsidRDefault="002E46C4" w:rsidP="002E46C4">
      <w:pPr>
        <w:widowControl w:val="0"/>
        <w:autoSpaceDE w:val="0"/>
        <w:autoSpaceDN w:val="0"/>
        <w:adjustRightInd w:val="0"/>
        <w:jc w:val="both"/>
      </w:pPr>
    </w:p>
    <w:p w14:paraId="30A3EE85" w14:textId="77777777" w:rsidR="002E46C4" w:rsidRDefault="002E46C4" w:rsidP="002E46C4">
      <w:pPr>
        <w:widowControl w:val="0"/>
        <w:autoSpaceDE w:val="0"/>
        <w:autoSpaceDN w:val="0"/>
        <w:adjustRightInd w:val="0"/>
        <w:ind w:firstLine="720"/>
        <w:jc w:val="both"/>
      </w:pPr>
      <w:r>
        <w:t>SUPLICO AL JUZGADO: Que habiendo por presentado este escrito, se sirva admitirlo, y, en su virtud, acuerde desestimar la impugnación de los derechos del procurador con imposición de costas al impugnante.</w:t>
      </w:r>
    </w:p>
    <w:p w14:paraId="1C024234" w14:textId="77777777" w:rsidR="002E46C4" w:rsidRDefault="002E46C4" w:rsidP="002E46C4">
      <w:pPr>
        <w:widowControl w:val="0"/>
        <w:autoSpaceDE w:val="0"/>
        <w:autoSpaceDN w:val="0"/>
        <w:adjustRightInd w:val="0"/>
        <w:jc w:val="both"/>
      </w:pPr>
    </w:p>
    <w:p w14:paraId="1DB28F39" w14:textId="77777777" w:rsidR="002E46C4" w:rsidRDefault="002E46C4" w:rsidP="002E46C4">
      <w:pPr>
        <w:widowControl w:val="0"/>
        <w:autoSpaceDE w:val="0"/>
        <w:autoSpaceDN w:val="0"/>
        <w:adjustRightInd w:val="0"/>
        <w:jc w:val="both"/>
      </w:pPr>
    </w:p>
    <w:p w14:paraId="662D3860" w14:textId="77777777" w:rsidR="002E46C4" w:rsidRDefault="002E46C4" w:rsidP="002E46C4">
      <w:pPr>
        <w:widowControl w:val="0"/>
        <w:autoSpaceDE w:val="0"/>
        <w:autoSpaceDN w:val="0"/>
        <w:adjustRightInd w:val="0"/>
        <w:jc w:val="both"/>
      </w:pPr>
    </w:p>
    <w:p w14:paraId="6FD89D54" w14:textId="74983B04" w:rsidR="002E46C4" w:rsidRDefault="002E46C4" w:rsidP="002E46C4">
      <w:pPr>
        <w:widowControl w:val="0"/>
        <w:autoSpaceDE w:val="0"/>
        <w:autoSpaceDN w:val="0"/>
        <w:adjustRightInd w:val="0"/>
        <w:ind w:firstLine="1440"/>
        <w:jc w:val="both"/>
      </w:pPr>
      <w:r>
        <w:t xml:space="preserve">Es Justicia, que pido en </w:t>
      </w:r>
      <w:r w:rsidR="0058512E">
        <w:t xml:space="preserve">Burgos </w:t>
      </w:r>
      <w:r>
        <w:t>a</w:t>
      </w:r>
      <w:r w:rsidR="0079757A">
        <w:t xml:space="preserve"> ___</w:t>
      </w:r>
      <w:r w:rsidR="004C7FDB">
        <w:t xml:space="preserve">de </w:t>
      </w:r>
      <w:r w:rsidR="0079757A">
        <w:t>_____</w:t>
      </w:r>
      <w:r w:rsidR="004C7FDB">
        <w:t>de 2026</w:t>
      </w:r>
      <w:r>
        <w:t>.</w:t>
      </w:r>
    </w:p>
    <w:p w14:paraId="64189347" w14:textId="77777777" w:rsidR="002E46C4" w:rsidRDefault="002E46C4" w:rsidP="002E46C4">
      <w:pPr>
        <w:widowControl w:val="0"/>
        <w:autoSpaceDE w:val="0"/>
        <w:autoSpaceDN w:val="0"/>
        <w:adjustRightInd w:val="0"/>
        <w:jc w:val="both"/>
      </w:pPr>
    </w:p>
    <w:p w14:paraId="1DD6FD10" w14:textId="77777777" w:rsidR="002E46C4" w:rsidRDefault="002E46C4" w:rsidP="002E46C4">
      <w:pPr>
        <w:widowControl w:val="0"/>
        <w:autoSpaceDE w:val="0"/>
        <w:autoSpaceDN w:val="0"/>
        <w:adjustRightInd w:val="0"/>
        <w:rPr>
          <w:sz w:val="20"/>
          <w:szCs w:val="20"/>
        </w:rPr>
      </w:pPr>
    </w:p>
    <w:p w14:paraId="5BB7025D" w14:textId="77777777" w:rsidR="004B2DF0" w:rsidRDefault="004B2DF0" w:rsidP="002E46C4">
      <w:pPr>
        <w:autoSpaceDE w:val="0"/>
        <w:autoSpaceDN w:val="0"/>
        <w:adjustRightInd w:val="0"/>
        <w:ind w:firstLine="720"/>
        <w:jc w:val="both"/>
        <w:rPr>
          <w:sz w:val="20"/>
          <w:szCs w:val="20"/>
        </w:rPr>
      </w:pPr>
    </w:p>
    <w:sectPr w:rsidR="004B2DF0">
      <w:pgSz w:w="11905" w:h="16837"/>
      <w:pgMar w:top="1417" w:right="1440" w:bottom="1417"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C61A9" w14:textId="77777777" w:rsidR="0012506B" w:rsidRDefault="0012506B" w:rsidP="00826A6A">
      <w:r>
        <w:separator/>
      </w:r>
    </w:p>
  </w:endnote>
  <w:endnote w:type="continuationSeparator" w:id="0">
    <w:p w14:paraId="6F1F8FA8" w14:textId="77777777" w:rsidR="0012506B" w:rsidRDefault="0012506B" w:rsidP="00826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24124" w14:textId="77777777" w:rsidR="0012506B" w:rsidRDefault="0012506B" w:rsidP="00826A6A">
      <w:r>
        <w:separator/>
      </w:r>
    </w:p>
  </w:footnote>
  <w:footnote w:type="continuationSeparator" w:id="0">
    <w:p w14:paraId="21AF420F" w14:textId="77777777" w:rsidR="0012506B" w:rsidRDefault="0012506B" w:rsidP="00826A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90577"/>
    <w:multiLevelType w:val="hybridMultilevel"/>
    <w:tmpl w:val="46E4119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DF0"/>
    <w:rsid w:val="00000EBF"/>
    <w:rsid w:val="00041570"/>
    <w:rsid w:val="000542A4"/>
    <w:rsid w:val="000B08AE"/>
    <w:rsid w:val="000C5335"/>
    <w:rsid w:val="000D195B"/>
    <w:rsid w:val="000F4025"/>
    <w:rsid w:val="00102BA5"/>
    <w:rsid w:val="00117142"/>
    <w:rsid w:val="0012506B"/>
    <w:rsid w:val="00137392"/>
    <w:rsid w:val="00141A17"/>
    <w:rsid w:val="00196B52"/>
    <w:rsid w:val="001A1B59"/>
    <w:rsid w:val="001D4EED"/>
    <w:rsid w:val="001E15FB"/>
    <w:rsid w:val="001E41CE"/>
    <w:rsid w:val="00205842"/>
    <w:rsid w:val="002569A1"/>
    <w:rsid w:val="002A3CEA"/>
    <w:rsid w:val="002E46C4"/>
    <w:rsid w:val="002F7524"/>
    <w:rsid w:val="0032742F"/>
    <w:rsid w:val="0033704A"/>
    <w:rsid w:val="003F258F"/>
    <w:rsid w:val="00431685"/>
    <w:rsid w:val="0045484E"/>
    <w:rsid w:val="00477A12"/>
    <w:rsid w:val="00491A79"/>
    <w:rsid w:val="0049514F"/>
    <w:rsid w:val="004955AD"/>
    <w:rsid w:val="004B2DF0"/>
    <w:rsid w:val="004B42BF"/>
    <w:rsid w:val="004C7FDB"/>
    <w:rsid w:val="0051274D"/>
    <w:rsid w:val="00513791"/>
    <w:rsid w:val="00527AD0"/>
    <w:rsid w:val="00537307"/>
    <w:rsid w:val="005572F2"/>
    <w:rsid w:val="0058512E"/>
    <w:rsid w:val="00585C55"/>
    <w:rsid w:val="005A38EE"/>
    <w:rsid w:val="005F4EF2"/>
    <w:rsid w:val="00604028"/>
    <w:rsid w:val="006A61E4"/>
    <w:rsid w:val="006A7BFC"/>
    <w:rsid w:val="006E61D4"/>
    <w:rsid w:val="007749C1"/>
    <w:rsid w:val="00776FFF"/>
    <w:rsid w:val="0079757A"/>
    <w:rsid w:val="007B2FBF"/>
    <w:rsid w:val="007C38E0"/>
    <w:rsid w:val="008071D0"/>
    <w:rsid w:val="00813A55"/>
    <w:rsid w:val="00826A6A"/>
    <w:rsid w:val="0086176F"/>
    <w:rsid w:val="008E4AC1"/>
    <w:rsid w:val="00910A5B"/>
    <w:rsid w:val="00920477"/>
    <w:rsid w:val="00962EB8"/>
    <w:rsid w:val="009665FE"/>
    <w:rsid w:val="009A0B88"/>
    <w:rsid w:val="009E6443"/>
    <w:rsid w:val="00A64BBC"/>
    <w:rsid w:val="00AA3BC7"/>
    <w:rsid w:val="00AA590B"/>
    <w:rsid w:val="00AA7119"/>
    <w:rsid w:val="00AC0123"/>
    <w:rsid w:val="00B2430E"/>
    <w:rsid w:val="00B279EB"/>
    <w:rsid w:val="00B415BC"/>
    <w:rsid w:val="00B90645"/>
    <w:rsid w:val="00BA7543"/>
    <w:rsid w:val="00BE255A"/>
    <w:rsid w:val="00BF2C9E"/>
    <w:rsid w:val="00C13128"/>
    <w:rsid w:val="00C42E14"/>
    <w:rsid w:val="00C76E2B"/>
    <w:rsid w:val="00CA3C25"/>
    <w:rsid w:val="00CF09A5"/>
    <w:rsid w:val="00CF14EC"/>
    <w:rsid w:val="00D14048"/>
    <w:rsid w:val="00D15B04"/>
    <w:rsid w:val="00D2244B"/>
    <w:rsid w:val="00D456BA"/>
    <w:rsid w:val="00DB7FD6"/>
    <w:rsid w:val="00DC6210"/>
    <w:rsid w:val="00DC63AC"/>
    <w:rsid w:val="00DF6774"/>
    <w:rsid w:val="00E96FAA"/>
    <w:rsid w:val="00F26AB6"/>
    <w:rsid w:val="00F7163C"/>
    <w:rsid w:val="00F97466"/>
    <w:rsid w:val="00FA1346"/>
    <w:rsid w:val="00FD3C43"/>
    <w:rsid w:val="00FE309F"/>
    <w:rsid w:val="00FF2BA4"/>
    <w:rsid w:val="00FF2D10"/>
    <w:rsid w:val="00FF32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CA7BC4"/>
  <w14:defaultImageDpi w14:val="0"/>
  <w15:docId w15:val="{3AA1D3E2-AD0A-4C4F-944E-1573C3F1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4B2DF0"/>
    <w:rPr>
      <w:rFonts w:ascii="Tahoma" w:hAnsi="Tahoma" w:cs="Tahoma"/>
      <w:sz w:val="16"/>
      <w:szCs w:val="16"/>
    </w:rPr>
  </w:style>
  <w:style w:type="character" w:customStyle="1" w:styleId="TextodegloboCar">
    <w:name w:val="Texto de globo Car"/>
    <w:basedOn w:val="Fuentedeprrafopredeter"/>
    <w:link w:val="Textodeglobo"/>
    <w:uiPriority w:val="99"/>
    <w:semiHidden/>
    <w:locked/>
    <w:rPr>
      <w:rFonts w:ascii="Tahoma" w:hAnsi="Tahoma" w:cs="Tahoma"/>
      <w:sz w:val="16"/>
      <w:szCs w:val="16"/>
    </w:rPr>
  </w:style>
  <w:style w:type="paragraph" w:styleId="Encabezado">
    <w:name w:val="header"/>
    <w:basedOn w:val="Normal"/>
    <w:link w:val="EncabezadoCar"/>
    <w:uiPriority w:val="99"/>
    <w:unhideWhenUsed/>
    <w:rsid w:val="00826A6A"/>
    <w:pPr>
      <w:tabs>
        <w:tab w:val="center" w:pos="4252"/>
        <w:tab w:val="right" w:pos="8504"/>
      </w:tabs>
    </w:pPr>
  </w:style>
  <w:style w:type="character" w:customStyle="1" w:styleId="EncabezadoCar">
    <w:name w:val="Encabezado Car"/>
    <w:basedOn w:val="Fuentedeprrafopredeter"/>
    <w:link w:val="Encabezado"/>
    <w:uiPriority w:val="99"/>
    <w:locked/>
    <w:rsid w:val="00826A6A"/>
    <w:rPr>
      <w:rFonts w:cs="Times New Roman"/>
      <w:sz w:val="24"/>
      <w:szCs w:val="24"/>
    </w:rPr>
  </w:style>
  <w:style w:type="paragraph" w:styleId="Piedepgina">
    <w:name w:val="footer"/>
    <w:basedOn w:val="Normal"/>
    <w:link w:val="PiedepginaCar"/>
    <w:uiPriority w:val="99"/>
    <w:unhideWhenUsed/>
    <w:rsid w:val="00826A6A"/>
    <w:pPr>
      <w:tabs>
        <w:tab w:val="center" w:pos="4252"/>
        <w:tab w:val="right" w:pos="8504"/>
      </w:tabs>
    </w:pPr>
  </w:style>
  <w:style w:type="character" w:customStyle="1" w:styleId="PiedepginaCar">
    <w:name w:val="Pie de página Car"/>
    <w:basedOn w:val="Fuentedeprrafopredeter"/>
    <w:link w:val="Piedepgina"/>
    <w:uiPriority w:val="99"/>
    <w:locked/>
    <w:rsid w:val="00826A6A"/>
    <w:rPr>
      <w:rFonts w:cs="Times New Roman"/>
      <w:sz w:val="24"/>
      <w:szCs w:val="24"/>
    </w:rPr>
  </w:style>
  <w:style w:type="paragraph" w:customStyle="1" w:styleId="Default">
    <w:name w:val="Default"/>
    <w:rsid w:val="00FF3211"/>
    <w:pPr>
      <w:autoSpaceDE w:val="0"/>
      <w:autoSpaceDN w:val="0"/>
      <w:adjustRightInd w:val="0"/>
      <w:spacing w:after="0" w:line="240" w:lineRule="auto"/>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3845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Usuario</cp:lastModifiedBy>
  <cp:revision>2</cp:revision>
  <cp:lastPrinted>2026-05-14T08:21:00Z</cp:lastPrinted>
  <dcterms:created xsi:type="dcterms:W3CDTF">2026-07-01T10:05:00Z</dcterms:created>
  <dcterms:modified xsi:type="dcterms:W3CDTF">2026-07-01T10:05:00Z</dcterms:modified>
</cp:coreProperties>
</file>